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Приложение N 9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 приказу от 25.12.2025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№ 211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color w:val="0000ff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instrText xml:space="preserve"> HYPERLINK "https://cloud.consultant.ru/cloud/cgi/online.cgi?req=query&amp;REFDOC=85995&amp;REFBASE=DOF&amp;REFPAGE=0&amp;REFTYPE=CDLT_MAIN_BACKREFS&amp;ts=3837148665029827510&amp;lst=0&amp;REFDST=104949" </w:instrTex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color w:val="0000ff"/>
          <w:sz w:val="28"/>
          <w:szCs w:val="28"/>
          <w:u w:val="single"/>
          <w:lang w:eastAsia="ru-RU"/>
        </w:rPr>
      </w:r>
      <w:r>
        <w:rPr>
          <w:rFonts w:ascii="Times New Roman" w:hAnsi="Times New Roman" w:eastAsia="Times New Roman" w:cs="Times New Roman"/>
          <w:color w:val="0000ff"/>
          <w:sz w:val="28"/>
          <w:szCs w:val="28"/>
          <w:u w:val="single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Порядок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признания в бухгалтерском учете и раскрытия в бухгалтерской (финансовой)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отчетности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событий после отчетной даты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1. Общие положения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844"/>
        <w:ind w:left="480"/>
        <w:jc w:val="both"/>
        <w:spacing w:before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</w:t>
      </w:r>
      <w:r>
        <w:rPr>
          <w:rFonts w:ascii="Times New Roman" w:hAnsi="Times New Roman" w:cs="Times New Roman"/>
          <w:sz w:val="28"/>
          <w:szCs w:val="28"/>
        </w:rPr>
        <w:t xml:space="preserve">1. В данные бухгалтерского учета за отчетный период включается информация о событиях после отчетной даты – существенных фактах хозяйственной жизни, которые произошли в период </w:t>
      </w:r>
      <w:r>
        <w:rPr>
          <w:rFonts w:ascii="Times New Roman" w:hAnsi="Times New Roman" w:cs="Times New Roman"/>
          <w:sz w:val="28"/>
          <w:szCs w:val="28"/>
        </w:rPr>
        <w:t xml:space="preserve">между отчетной датой и датой подписания или принятия бухгалтерской (финансовой) отчетности и оказали или могут оказать существенное влияние на финансовое состояние, движение денег или результаты деятельности учреждения (далее – События).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4"/>
        <w:ind w:left="480"/>
        <w:jc w:val="both"/>
        <w:spacing w:before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Факт хозяйственной жизни признается существенным, если без знан</w:t>
      </w:r>
      <w:r>
        <w:rPr>
          <w:rFonts w:ascii="Times New Roman" w:hAnsi="Times New Roman" w:cs="Times New Roman"/>
          <w:sz w:val="28"/>
          <w:szCs w:val="28"/>
        </w:rPr>
        <w:t xml:space="preserve">ия о нем пользователи отчетности не могут достоверно оценить финансовое состояние, движение денежных средств или результаты деятельности учреждения. Оценивает существенность влияний и квалифицирует событие как событие после отчетной даты главный бухгалтер </w:t>
      </w:r>
      <w:r>
        <w:rPr>
          <w:rFonts w:ascii="Times New Roman" w:hAnsi="Times New Roman" w:cs="Times New Roman"/>
          <w:sz w:val="28"/>
          <w:szCs w:val="28"/>
        </w:rPr>
        <w:t xml:space="preserve">н</w:t>
      </w:r>
      <w:r>
        <w:rPr>
          <w:rFonts w:ascii="Times New Roman" w:hAnsi="Times New Roman" w:cs="Times New Roman"/>
          <w:sz w:val="28"/>
          <w:szCs w:val="28"/>
        </w:rPr>
        <w:t xml:space="preserve">а основе св</w:t>
      </w:r>
      <w:r>
        <w:rPr>
          <w:rFonts w:ascii="Times New Roman" w:hAnsi="Times New Roman" w:cs="Times New Roman"/>
          <w:sz w:val="28"/>
          <w:szCs w:val="28"/>
        </w:rPr>
        <w:t xml:space="preserve">оего профессионального суждения (утвержден Приложение</w:t>
      </w:r>
      <w:r>
        <w:rPr>
          <w:rFonts w:ascii="Times New Roman" w:hAnsi="Times New Roman" w:cs="Times New Roman"/>
          <w:sz w:val="28"/>
          <w:szCs w:val="28"/>
        </w:rPr>
        <w:t xml:space="preserve">м</w:t>
      </w:r>
      <w:r>
        <w:rPr>
          <w:rFonts w:ascii="Times New Roman" w:hAnsi="Times New Roman" w:cs="Times New Roman"/>
          <w:sz w:val="28"/>
          <w:szCs w:val="28"/>
        </w:rPr>
        <w:t xml:space="preserve"> № 2).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4"/>
        <w:ind w:left="480"/>
        <w:jc w:val="center"/>
        <w:spacing w:before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События после отчетной даты.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4"/>
        <w:ind w:left="480"/>
        <w:jc w:val="both"/>
        <w:spacing w:before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События, которые подтверждают существовавшие на отчетную дату хозяйственные условия учреждения. Учреждение применяет перечень таких событий, приведенный в п. 7 </w:t>
      </w:r>
      <w:r>
        <w:rPr>
          <w:rFonts w:ascii="Times New Roman" w:hAnsi="Times New Roman" w:cs="Times New Roman"/>
          <w:sz w:val="28"/>
          <w:szCs w:val="28"/>
        </w:rPr>
        <w:t xml:space="preserve">СГС</w:t>
      </w:r>
      <w:r>
        <w:rPr>
          <w:rFonts w:ascii="Times New Roman" w:hAnsi="Times New Roman" w:cs="Times New Roman"/>
          <w:sz w:val="28"/>
          <w:szCs w:val="28"/>
        </w:rPr>
        <w:t xml:space="preserve"> «События после отчетной даты».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4"/>
        <w:ind w:left="480"/>
        <w:jc w:val="both"/>
        <w:spacing w:before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События, которые указывают на условия хозяйственной деятельности, факты хозяйственной жизни или обстоятельства, возникшие после отчетной даты. Учреждение применяет перечень таких событий, приведенный в п. 7 </w:t>
      </w:r>
      <w:r>
        <w:rPr>
          <w:rFonts w:ascii="Times New Roman" w:hAnsi="Times New Roman" w:cs="Times New Roman"/>
          <w:sz w:val="28"/>
          <w:szCs w:val="28"/>
        </w:rPr>
        <w:t xml:space="preserve">СГС</w:t>
      </w:r>
      <w:r>
        <w:rPr>
          <w:rFonts w:ascii="Times New Roman" w:hAnsi="Times New Roman" w:cs="Times New Roman"/>
          <w:sz w:val="28"/>
          <w:szCs w:val="28"/>
        </w:rPr>
        <w:t xml:space="preserve"> «События после отчетной даты».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4"/>
        <w:ind w:left="480"/>
        <w:jc w:val="center"/>
        <w:spacing w:before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Порядок отражения событий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  <w:t xml:space="preserve">в учете и отчетности.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4"/>
        <w:ind w:left="480"/>
        <w:jc w:val="both"/>
        <w:spacing w:before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Событие, которое подтверждает хозяйственные условия, </w:t>
      </w:r>
      <w:r>
        <w:rPr>
          <w:rFonts w:ascii="Times New Roman" w:hAnsi="Times New Roman" w:cs="Times New Roman"/>
          <w:sz w:val="28"/>
          <w:szCs w:val="28"/>
        </w:rPr>
        <w:t xml:space="preserve">существовавшие на отчетную дату, отражается в учете отчетного периода. При этом делается: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4"/>
        <w:ind w:left="480"/>
        <w:jc w:val="both"/>
        <w:spacing w:before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дополнительная бухгалтерская запись, которая отражает это событие,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4"/>
        <w:ind w:left="480"/>
        <w:jc w:val="both"/>
        <w:spacing w:before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либо запись способом «</w:t>
      </w:r>
      <w:r>
        <w:rPr>
          <w:rFonts w:ascii="Times New Roman" w:hAnsi="Times New Roman" w:cs="Times New Roman"/>
          <w:sz w:val="28"/>
          <w:szCs w:val="28"/>
        </w:rPr>
        <w:t xml:space="preserve">красное </w:t>
      </w:r>
      <w:r>
        <w:rPr>
          <w:rFonts w:ascii="Times New Roman" w:hAnsi="Times New Roman" w:cs="Times New Roman"/>
          <w:sz w:val="28"/>
          <w:szCs w:val="28"/>
        </w:rPr>
        <w:t xml:space="preserve">сторно</w:t>
      </w:r>
      <w:r>
        <w:rPr>
          <w:rFonts w:ascii="Times New Roman" w:hAnsi="Times New Roman" w:cs="Times New Roman"/>
          <w:sz w:val="28"/>
          <w:szCs w:val="28"/>
        </w:rPr>
        <w:t xml:space="preserve">» и (или) дополнительная бухгалтерская запись на сумму, отраженную в бухгалтерском учете.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4"/>
        <w:ind w:left="480" w:firstLine="228"/>
        <w:jc w:val="both"/>
        <w:spacing w:before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События отражаются в регистрах бухгалтерского учета в последний день отчетного периода до заключительных операций по закрытию счетов. Данные бухгалтерского учета отражаются в </w:t>
      </w:r>
      <w:r>
        <w:rPr>
          <w:rFonts w:ascii="Times New Roman" w:hAnsi="Times New Roman" w:cs="Times New Roman"/>
          <w:sz w:val="28"/>
          <w:szCs w:val="28"/>
        </w:rPr>
        <w:t xml:space="preserve">соответствующих</w:t>
      </w:r>
      <w:r>
        <w:rPr>
          <w:rFonts w:ascii="Times New Roman" w:hAnsi="Times New Roman" w:cs="Times New Roman"/>
          <w:sz w:val="28"/>
          <w:szCs w:val="28"/>
        </w:rPr>
        <w:t xml:space="preserve"> формах отчетности с учетом событий после отчетной даты.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4"/>
        <w:ind w:left="480" w:firstLine="228"/>
        <w:jc w:val="both"/>
        <w:spacing w:before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разделе 5 текстовой части Пояснительной записки раскрывается информация о Событии и его оценке в денежном выражении.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4"/>
        <w:ind w:left="480" w:firstLine="228"/>
        <w:jc w:val="both"/>
        <w:spacing w:before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Событие, указывающее на возникшие после отчетной даты хозяйственные условия, отражается в бухгалтерском учете периода, следующего за отчетным. Аналогичным образом отражается соб</w:t>
      </w:r>
      <w:r>
        <w:rPr>
          <w:rFonts w:ascii="Times New Roman" w:hAnsi="Times New Roman" w:cs="Times New Roman"/>
          <w:sz w:val="28"/>
          <w:szCs w:val="28"/>
        </w:rPr>
        <w:t xml:space="preserve">ытие, которое не отражено в учете и отчетности отчетного периода из-за соблюдения сроков представления отчетности или из-за позднего поступления первичных учетных документов. При этом информация о таком событии и его денежная оценка приводятся в разделе 5 </w:t>
      </w:r>
      <w:r>
        <w:rPr>
          <w:rFonts w:ascii="Times New Roman" w:hAnsi="Times New Roman" w:cs="Times New Roman"/>
          <w:sz w:val="28"/>
          <w:szCs w:val="28"/>
        </w:rPr>
        <w:t xml:space="preserve">текстовой</w:t>
      </w:r>
      <w:r>
        <w:rPr>
          <w:rFonts w:ascii="Times New Roman" w:hAnsi="Times New Roman" w:cs="Times New Roman"/>
          <w:sz w:val="28"/>
          <w:szCs w:val="28"/>
        </w:rPr>
        <w:t xml:space="preserve"> части Пояснительной записки.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4"/>
        <w:ind w:left="480" w:firstLine="228"/>
        <w:jc w:val="both"/>
        <w:spacing w:before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27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176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5280" w:hanging="144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64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6"/>
    <w:next w:val="836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basedOn w:val="837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6"/>
    <w:next w:val="836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basedOn w:val="837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6"/>
    <w:next w:val="836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basedOn w:val="837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6"/>
    <w:next w:val="836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basedOn w:val="837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6"/>
    <w:next w:val="836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basedOn w:val="837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6"/>
    <w:next w:val="836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basedOn w:val="837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6"/>
    <w:next w:val="836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basedOn w:val="837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6"/>
    <w:next w:val="836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basedOn w:val="837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6"/>
    <w:next w:val="836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basedOn w:val="837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No Spacing"/>
    <w:uiPriority w:val="1"/>
    <w:qFormat/>
    <w:pPr>
      <w:spacing w:before="0" w:after="0" w:line="240" w:lineRule="auto"/>
    </w:pPr>
  </w:style>
  <w:style w:type="paragraph" w:styleId="679">
    <w:name w:val="Title"/>
    <w:basedOn w:val="836"/>
    <w:next w:val="836"/>
    <w:link w:val="68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0">
    <w:name w:val="Title Char"/>
    <w:basedOn w:val="837"/>
    <w:link w:val="679"/>
    <w:uiPriority w:val="10"/>
    <w:rPr>
      <w:sz w:val="48"/>
      <w:szCs w:val="48"/>
    </w:rPr>
  </w:style>
  <w:style w:type="paragraph" w:styleId="681">
    <w:name w:val="Subtitle"/>
    <w:basedOn w:val="836"/>
    <w:next w:val="836"/>
    <w:link w:val="682"/>
    <w:uiPriority w:val="11"/>
    <w:qFormat/>
    <w:pPr>
      <w:spacing w:before="200" w:after="200"/>
    </w:pPr>
    <w:rPr>
      <w:sz w:val="24"/>
      <w:szCs w:val="24"/>
    </w:rPr>
  </w:style>
  <w:style w:type="character" w:styleId="682">
    <w:name w:val="Subtitle Char"/>
    <w:basedOn w:val="837"/>
    <w:link w:val="681"/>
    <w:uiPriority w:val="11"/>
    <w:rPr>
      <w:sz w:val="24"/>
      <w:szCs w:val="24"/>
    </w:rPr>
  </w:style>
  <w:style w:type="paragraph" w:styleId="683">
    <w:name w:val="Quote"/>
    <w:basedOn w:val="836"/>
    <w:next w:val="836"/>
    <w:link w:val="684"/>
    <w:uiPriority w:val="29"/>
    <w:qFormat/>
    <w:pPr>
      <w:ind w:left="720" w:right="720"/>
    </w:pPr>
    <w:rPr>
      <w:i/>
    </w:rPr>
  </w:style>
  <w:style w:type="character" w:styleId="684">
    <w:name w:val="Quote Char"/>
    <w:link w:val="683"/>
    <w:uiPriority w:val="29"/>
    <w:rPr>
      <w:i/>
    </w:rPr>
  </w:style>
  <w:style w:type="paragraph" w:styleId="685">
    <w:name w:val="Intense Quote"/>
    <w:basedOn w:val="836"/>
    <w:next w:val="836"/>
    <w:link w:val="68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6">
    <w:name w:val="Intense Quote Char"/>
    <w:link w:val="685"/>
    <w:uiPriority w:val="30"/>
    <w:rPr>
      <w:i/>
    </w:rPr>
  </w:style>
  <w:style w:type="paragraph" w:styleId="687">
    <w:name w:val="Header"/>
    <w:basedOn w:val="836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>
    <w:name w:val="Header Char"/>
    <w:basedOn w:val="837"/>
    <w:link w:val="687"/>
    <w:uiPriority w:val="99"/>
  </w:style>
  <w:style w:type="paragraph" w:styleId="689">
    <w:name w:val="Footer"/>
    <w:basedOn w:val="836"/>
    <w:link w:val="69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0">
    <w:name w:val="Footer Char"/>
    <w:basedOn w:val="837"/>
    <w:link w:val="689"/>
    <w:uiPriority w:val="99"/>
  </w:style>
  <w:style w:type="paragraph" w:styleId="691">
    <w:name w:val="Caption"/>
    <w:basedOn w:val="836"/>
    <w:next w:val="83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2">
    <w:name w:val="Caption Char"/>
    <w:basedOn w:val="691"/>
    <w:link w:val="689"/>
    <w:uiPriority w:val="99"/>
  </w:style>
  <w:style w:type="table" w:styleId="693">
    <w:name w:val="Table Grid"/>
    <w:basedOn w:val="83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4">
    <w:name w:val="Table Grid Light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Plain Table 1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>
    <w:name w:val="Plain Table 2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8">
    <w:name w:val="Plain Table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Plain Table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0">
    <w:name w:val="Grid Table 1 Light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4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2">
    <w:name w:val="Grid Table 4 - Accent 1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3">
    <w:name w:val="Grid Table 4 - Accent 2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4">
    <w:name w:val="Grid Table 4 - Accent 3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5">
    <w:name w:val="Grid Table 4 - Accent 4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6">
    <w:name w:val="Grid Table 4 - Accent 5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7">
    <w:name w:val="Grid Table 4 - Accent 6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8">
    <w:name w:val="Grid Table 5 Dark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2">
    <w:name w:val="Grid Table 5 Dark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5">
    <w:name w:val="Grid Table 6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6">
    <w:name w:val="Grid Table 6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7">
    <w:name w:val="Grid Table 6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8">
    <w:name w:val="Grid Table 6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9">
    <w:name w:val="Grid Table 6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0">
    <w:name w:val="Grid Table 6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1">
    <w:name w:val="Grid Table 6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7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7">
    <w:name w:val="List Table 2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8">
    <w:name w:val="List Table 2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9">
    <w:name w:val="List Table 2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0">
    <w:name w:val="List Table 2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1">
    <w:name w:val="List Table 2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2">
    <w:name w:val="List Table 2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3">
    <w:name w:val="List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5 Dark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6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5">
    <w:name w:val="List Table 6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6">
    <w:name w:val="List Table 6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7">
    <w:name w:val="List Table 6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8">
    <w:name w:val="List Table 6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9">
    <w:name w:val="List Table 6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0">
    <w:name w:val="List Table 6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1">
    <w:name w:val="List Table 7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2">
    <w:name w:val="List Table 7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3">
    <w:name w:val="List Table 7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4">
    <w:name w:val="List Table 7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5">
    <w:name w:val="List Table 7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6">
    <w:name w:val="List Table 7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7">
    <w:name w:val="List Table 7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8">
    <w:name w:val="Lined - Accent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Lined - Accent 1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0">
    <w:name w:val="Lined - Accent 2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1">
    <w:name w:val="Lined - Accent 3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2">
    <w:name w:val="Lined - Accent 4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3">
    <w:name w:val="Lined - Accent 5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4">
    <w:name w:val="Lined - Accent 6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5">
    <w:name w:val="Bordered &amp; Lined - Accent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6">
    <w:name w:val="Bordered &amp; Lined - Accent 1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7">
    <w:name w:val="Bordered &amp; Lined - Accent 2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8">
    <w:name w:val="Bordered &amp; Lined - Accent 3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9">
    <w:name w:val="Bordered &amp; Lined - Accent 4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0">
    <w:name w:val="Bordered &amp; Lined - Accent 5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1">
    <w:name w:val="Bordered &amp; Lined - Accent 6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2">
    <w:name w:val="Bordered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3">
    <w:name w:val="Bordered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4">
    <w:name w:val="Bordered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5">
    <w:name w:val="Bordered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6">
    <w:name w:val="Bordered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7">
    <w:name w:val="Bordered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8">
    <w:name w:val="Bordered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9">
    <w:name w:val="footnote text"/>
    <w:basedOn w:val="836"/>
    <w:link w:val="820"/>
    <w:uiPriority w:val="99"/>
    <w:semiHidden/>
    <w:unhideWhenUsed/>
    <w:pPr>
      <w:spacing w:after="40" w:line="240" w:lineRule="auto"/>
    </w:pPr>
    <w:rPr>
      <w:sz w:val="18"/>
    </w:rPr>
  </w:style>
  <w:style w:type="character" w:styleId="820">
    <w:name w:val="Footnote Text Char"/>
    <w:link w:val="819"/>
    <w:uiPriority w:val="99"/>
    <w:rPr>
      <w:sz w:val="18"/>
    </w:rPr>
  </w:style>
  <w:style w:type="character" w:styleId="821">
    <w:name w:val="footnote reference"/>
    <w:basedOn w:val="837"/>
    <w:uiPriority w:val="99"/>
    <w:unhideWhenUsed/>
    <w:rPr>
      <w:vertAlign w:val="superscript"/>
    </w:rPr>
  </w:style>
  <w:style w:type="paragraph" w:styleId="822">
    <w:name w:val="endnote text"/>
    <w:basedOn w:val="836"/>
    <w:link w:val="823"/>
    <w:uiPriority w:val="99"/>
    <w:semiHidden/>
    <w:unhideWhenUsed/>
    <w:pPr>
      <w:spacing w:after="0" w:line="240" w:lineRule="auto"/>
    </w:pPr>
    <w:rPr>
      <w:sz w:val="20"/>
    </w:rPr>
  </w:style>
  <w:style w:type="character" w:styleId="823">
    <w:name w:val="Endnote Text Char"/>
    <w:link w:val="822"/>
    <w:uiPriority w:val="99"/>
    <w:rPr>
      <w:sz w:val="20"/>
    </w:rPr>
  </w:style>
  <w:style w:type="character" w:styleId="824">
    <w:name w:val="endnote reference"/>
    <w:basedOn w:val="837"/>
    <w:uiPriority w:val="99"/>
    <w:semiHidden/>
    <w:unhideWhenUsed/>
    <w:rPr>
      <w:vertAlign w:val="superscript"/>
    </w:rPr>
  </w:style>
  <w:style w:type="paragraph" w:styleId="825">
    <w:name w:val="toc 1"/>
    <w:basedOn w:val="836"/>
    <w:next w:val="836"/>
    <w:uiPriority w:val="39"/>
    <w:unhideWhenUsed/>
    <w:pPr>
      <w:ind w:left="0" w:right="0" w:firstLine="0"/>
      <w:spacing w:after="57"/>
    </w:pPr>
  </w:style>
  <w:style w:type="paragraph" w:styleId="826">
    <w:name w:val="toc 2"/>
    <w:basedOn w:val="836"/>
    <w:next w:val="836"/>
    <w:uiPriority w:val="39"/>
    <w:unhideWhenUsed/>
    <w:pPr>
      <w:ind w:left="283" w:right="0" w:firstLine="0"/>
      <w:spacing w:after="57"/>
    </w:pPr>
  </w:style>
  <w:style w:type="paragraph" w:styleId="827">
    <w:name w:val="toc 3"/>
    <w:basedOn w:val="836"/>
    <w:next w:val="836"/>
    <w:uiPriority w:val="39"/>
    <w:unhideWhenUsed/>
    <w:pPr>
      <w:ind w:left="567" w:right="0" w:firstLine="0"/>
      <w:spacing w:after="57"/>
    </w:pPr>
  </w:style>
  <w:style w:type="paragraph" w:styleId="828">
    <w:name w:val="toc 4"/>
    <w:basedOn w:val="836"/>
    <w:next w:val="836"/>
    <w:uiPriority w:val="39"/>
    <w:unhideWhenUsed/>
    <w:pPr>
      <w:ind w:left="850" w:right="0" w:firstLine="0"/>
      <w:spacing w:after="57"/>
    </w:pPr>
  </w:style>
  <w:style w:type="paragraph" w:styleId="829">
    <w:name w:val="toc 5"/>
    <w:basedOn w:val="836"/>
    <w:next w:val="836"/>
    <w:uiPriority w:val="39"/>
    <w:unhideWhenUsed/>
    <w:pPr>
      <w:ind w:left="1134" w:right="0" w:firstLine="0"/>
      <w:spacing w:after="57"/>
    </w:pPr>
  </w:style>
  <w:style w:type="paragraph" w:styleId="830">
    <w:name w:val="toc 6"/>
    <w:basedOn w:val="836"/>
    <w:next w:val="836"/>
    <w:uiPriority w:val="39"/>
    <w:unhideWhenUsed/>
    <w:pPr>
      <w:ind w:left="1417" w:right="0" w:firstLine="0"/>
      <w:spacing w:after="57"/>
    </w:pPr>
  </w:style>
  <w:style w:type="paragraph" w:styleId="831">
    <w:name w:val="toc 7"/>
    <w:basedOn w:val="836"/>
    <w:next w:val="836"/>
    <w:uiPriority w:val="39"/>
    <w:unhideWhenUsed/>
    <w:pPr>
      <w:ind w:left="1701" w:right="0" w:firstLine="0"/>
      <w:spacing w:after="57"/>
    </w:pPr>
  </w:style>
  <w:style w:type="paragraph" w:styleId="832">
    <w:name w:val="toc 8"/>
    <w:basedOn w:val="836"/>
    <w:next w:val="836"/>
    <w:uiPriority w:val="39"/>
    <w:unhideWhenUsed/>
    <w:pPr>
      <w:ind w:left="1984" w:right="0" w:firstLine="0"/>
      <w:spacing w:after="57"/>
    </w:pPr>
  </w:style>
  <w:style w:type="paragraph" w:styleId="833">
    <w:name w:val="toc 9"/>
    <w:basedOn w:val="836"/>
    <w:next w:val="836"/>
    <w:uiPriority w:val="39"/>
    <w:unhideWhenUsed/>
    <w:pPr>
      <w:ind w:left="2268" w:right="0" w:firstLine="0"/>
      <w:spacing w:after="57"/>
    </w:pPr>
  </w:style>
  <w:style w:type="paragraph" w:styleId="834">
    <w:name w:val="TOC Heading"/>
    <w:uiPriority w:val="39"/>
    <w:unhideWhenUsed/>
  </w:style>
  <w:style w:type="paragraph" w:styleId="835">
    <w:name w:val="table of figures"/>
    <w:basedOn w:val="836"/>
    <w:next w:val="836"/>
    <w:uiPriority w:val="99"/>
    <w:unhideWhenUsed/>
    <w:pPr>
      <w:spacing w:after="0" w:afterAutospacing="0"/>
    </w:pPr>
  </w:style>
  <w:style w:type="paragraph" w:styleId="836" w:default="1">
    <w:name w:val="Normal"/>
    <w:qFormat/>
  </w:style>
  <w:style w:type="character" w:styleId="837" w:default="1">
    <w:name w:val="Default Paragraph Font"/>
    <w:uiPriority w:val="1"/>
    <w:semiHidden/>
    <w:unhideWhenUsed/>
  </w:style>
  <w:style w:type="table" w:styleId="83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9" w:default="1">
    <w:name w:val="No List"/>
    <w:uiPriority w:val="99"/>
    <w:semiHidden/>
    <w:unhideWhenUsed/>
  </w:style>
  <w:style w:type="character" w:styleId="840" w:customStyle="1">
    <w:name w:val="blk"/>
    <w:basedOn w:val="837"/>
  </w:style>
  <w:style w:type="character" w:styleId="841">
    <w:name w:val="Hyperlink"/>
    <w:basedOn w:val="837"/>
    <w:uiPriority w:val="99"/>
    <w:semiHidden/>
    <w:unhideWhenUsed/>
    <w:rPr>
      <w:color w:val="0000ff"/>
      <w:u w:val="single"/>
    </w:rPr>
  </w:style>
  <w:style w:type="character" w:styleId="842" w:customStyle="1">
    <w:name w:val="b"/>
    <w:basedOn w:val="837"/>
  </w:style>
  <w:style w:type="paragraph" w:styleId="843">
    <w:name w:val="List Paragraph"/>
    <w:basedOn w:val="836"/>
    <w:uiPriority w:val="34"/>
    <w:qFormat/>
    <w:pPr>
      <w:contextualSpacing/>
      <w:ind w:left="720"/>
    </w:pPr>
  </w:style>
  <w:style w:type="paragraph" w:styleId="844" w:customStyle="1">
    <w:name w:val="ConsPlusNormal"/>
    <w:pPr>
      <w:spacing w:after="0" w:line="240" w:lineRule="auto"/>
      <w:widowControl w:val="off"/>
    </w:pPr>
    <w:rPr>
      <w:rFonts w:ascii="Arial" w:hAnsi="Arial" w:cs="Arial" w:eastAsiaTheme="minorEastAsia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67C35-FF76-40A5-9013-D620FB1D1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revision>5</cp:revision>
  <dcterms:created xsi:type="dcterms:W3CDTF">2023-06-21T13:24:00Z</dcterms:created>
  <dcterms:modified xsi:type="dcterms:W3CDTF">2026-03-30T12:40:41Z</dcterms:modified>
</cp:coreProperties>
</file>